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4536"/>
        <w:gridCol w:w="992"/>
        <w:gridCol w:w="666"/>
        <w:gridCol w:w="1602"/>
      </w:tblGrid>
      <w:tr w:rsidR="006A60AA" w:rsidRPr="006A60AA" w14:paraId="1FC18A95" w14:textId="77777777" w:rsidTr="006A60AA">
        <w:trPr>
          <w:trHeight w:val="284"/>
        </w:trPr>
        <w:tc>
          <w:tcPr>
            <w:tcW w:w="567" w:type="dxa"/>
            <w:shd w:val="clear" w:color="auto" w:fill="73AED6"/>
            <w:vAlign w:val="center"/>
          </w:tcPr>
          <w:p w14:paraId="3858B63A" w14:textId="77777777" w:rsidR="006F65A7" w:rsidRPr="006A60AA" w:rsidRDefault="00A83751">
            <w:pPr>
              <w:pStyle w:val="Tabellentextlinks"/>
              <w:jc w:val="center"/>
              <w:rPr>
                <w:rStyle w:val="Hervorhebungfett"/>
                <w:szCs w:val="20"/>
              </w:rPr>
            </w:pPr>
            <w:r>
              <w:rPr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90F42E" wp14:editId="66F4585C">
                      <wp:simplePos x="0" y="0"/>
                      <wp:positionH relativeFrom="margin">
                        <wp:posOffset>-272415</wp:posOffset>
                      </wp:positionH>
                      <wp:positionV relativeFrom="paragraph">
                        <wp:posOffset>-1559560</wp:posOffset>
                      </wp:positionV>
                      <wp:extent cx="0" cy="107003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00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3AED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5F0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1.45pt;margin-top:-122.8pt;width:0;height:842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" strokecolor="#73aed6">
                      <v:stroke dashstyle="1 1"/>
                      <w10:wrap anchorx="margin"/>
                    </v:shape>
                  </w:pict>
                </mc:Fallback>
              </mc:AlternateContent>
            </w:r>
            <w:proofErr w:type="spellStart"/>
            <w:r w:rsidR="006A60AA" w:rsidRPr="006A60AA">
              <w:rPr>
                <w:rStyle w:val="Hervorhebungfett"/>
                <w:szCs w:val="20"/>
              </w:rPr>
              <w:t>Nr</w:t>
            </w:r>
            <w:proofErr w:type="spellEnd"/>
          </w:p>
        </w:tc>
        <w:tc>
          <w:tcPr>
            <w:tcW w:w="993" w:type="dxa"/>
            <w:shd w:val="clear" w:color="auto" w:fill="73AED6"/>
            <w:vAlign w:val="center"/>
          </w:tcPr>
          <w:p w14:paraId="3E53B1D4" w14:textId="77777777" w:rsidR="006F65A7" w:rsidRPr="006A60AA" w:rsidRDefault="006A60AA">
            <w:pPr>
              <w:pStyle w:val="Tabellentextlinks"/>
              <w:jc w:val="center"/>
              <w:rPr>
                <w:rStyle w:val="Hervorhebungfett"/>
                <w:szCs w:val="20"/>
              </w:rPr>
            </w:pPr>
            <w:r w:rsidRPr="006A60AA">
              <w:rPr>
                <w:rStyle w:val="Hervorhebungfett"/>
                <w:szCs w:val="20"/>
              </w:rPr>
              <w:t>Risiko-</w:t>
            </w:r>
            <w:proofErr w:type="spellStart"/>
            <w:r w:rsidRPr="006A60AA">
              <w:rPr>
                <w:rStyle w:val="Hervorhebungfett"/>
                <w:szCs w:val="20"/>
              </w:rPr>
              <w:t>klassi</w:t>
            </w:r>
            <w:proofErr w:type="spellEnd"/>
            <w:r w:rsidRPr="006A60AA">
              <w:rPr>
                <w:rStyle w:val="Hervorhebungfett"/>
                <w:szCs w:val="20"/>
              </w:rPr>
              <w:t>-</w:t>
            </w:r>
            <w:proofErr w:type="spellStart"/>
            <w:r w:rsidRPr="006A60AA">
              <w:rPr>
                <w:rStyle w:val="Hervorhebungfett"/>
                <w:szCs w:val="20"/>
              </w:rPr>
              <w:t>fizierung</w:t>
            </w:r>
            <w:proofErr w:type="spellEnd"/>
          </w:p>
        </w:tc>
        <w:tc>
          <w:tcPr>
            <w:tcW w:w="4536" w:type="dxa"/>
            <w:shd w:val="clear" w:color="auto" w:fill="73AED6"/>
            <w:vAlign w:val="center"/>
          </w:tcPr>
          <w:p w14:paraId="2BD9D4EE" w14:textId="77777777" w:rsidR="006F65A7" w:rsidRPr="006A60AA" w:rsidRDefault="006A60AA">
            <w:pPr>
              <w:pStyle w:val="Tabellentextlinks"/>
              <w:jc w:val="center"/>
              <w:rPr>
                <w:rStyle w:val="Hervorhebungfett"/>
                <w:szCs w:val="20"/>
              </w:rPr>
            </w:pPr>
            <w:r w:rsidRPr="006A60AA">
              <w:rPr>
                <w:rStyle w:val="Hervorhebungfett"/>
                <w:szCs w:val="20"/>
              </w:rPr>
              <w:t>Zu auditierender Bereich/ QM-Element</w:t>
            </w:r>
          </w:p>
        </w:tc>
        <w:tc>
          <w:tcPr>
            <w:tcW w:w="992" w:type="dxa"/>
            <w:shd w:val="clear" w:color="auto" w:fill="73AED6"/>
            <w:vAlign w:val="center"/>
          </w:tcPr>
          <w:p w14:paraId="5ECA69CD" w14:textId="77777777" w:rsidR="006F65A7" w:rsidRPr="006A60AA" w:rsidRDefault="006A60AA">
            <w:pPr>
              <w:pStyle w:val="Tabellentextlinks"/>
              <w:jc w:val="center"/>
              <w:rPr>
                <w:rStyle w:val="Hervorhebungfett"/>
                <w:szCs w:val="20"/>
              </w:rPr>
            </w:pPr>
            <w:r w:rsidRPr="006A60AA">
              <w:rPr>
                <w:rStyle w:val="Hervorhebungfett"/>
                <w:szCs w:val="20"/>
              </w:rPr>
              <w:t>Auditor</w:t>
            </w:r>
          </w:p>
        </w:tc>
        <w:tc>
          <w:tcPr>
            <w:tcW w:w="666" w:type="dxa"/>
            <w:shd w:val="clear" w:color="auto" w:fill="73AED6"/>
            <w:vAlign w:val="center"/>
          </w:tcPr>
          <w:p w14:paraId="1649D848" w14:textId="77777777" w:rsidR="006F65A7" w:rsidRPr="006A60AA" w:rsidRDefault="006A60AA" w:rsidP="006A60AA">
            <w:pPr>
              <w:pStyle w:val="Tabellentextlinks"/>
              <w:jc w:val="center"/>
              <w:rPr>
                <w:rStyle w:val="Hervorhebungfett"/>
                <w:szCs w:val="20"/>
              </w:rPr>
            </w:pPr>
            <w:r w:rsidRPr="006A60AA">
              <w:rPr>
                <w:rStyle w:val="Hervorhebungfett"/>
                <w:szCs w:val="20"/>
              </w:rPr>
              <w:t>KW</w:t>
            </w:r>
          </w:p>
        </w:tc>
        <w:tc>
          <w:tcPr>
            <w:tcW w:w="1602" w:type="dxa"/>
            <w:shd w:val="clear" w:color="auto" w:fill="73AED6"/>
            <w:vAlign w:val="center"/>
          </w:tcPr>
          <w:p w14:paraId="29FB10D5" w14:textId="77777777" w:rsidR="006F65A7" w:rsidRPr="006A60AA" w:rsidRDefault="006A60AA">
            <w:pPr>
              <w:pStyle w:val="Tabellentextlinks"/>
              <w:jc w:val="center"/>
              <w:rPr>
                <w:rStyle w:val="Hervorhebungfett"/>
                <w:szCs w:val="20"/>
              </w:rPr>
            </w:pPr>
            <w:r w:rsidRPr="006A60AA">
              <w:rPr>
                <w:rStyle w:val="Hervorhebungfett"/>
                <w:szCs w:val="20"/>
              </w:rPr>
              <w:t>Anmerkung</w:t>
            </w:r>
          </w:p>
        </w:tc>
      </w:tr>
      <w:tr w:rsidR="00E252E5" w:rsidRPr="006A60AA" w14:paraId="180AD238" w14:textId="77777777" w:rsidTr="006A60AA">
        <w:trPr>
          <w:trHeight w:val="284"/>
        </w:trPr>
        <w:tc>
          <w:tcPr>
            <w:tcW w:w="567" w:type="dxa"/>
          </w:tcPr>
          <w:p w14:paraId="5EEE2961" w14:textId="77777777" w:rsidR="00E252E5" w:rsidRPr="006A60AA" w:rsidRDefault="00E252E5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93" w:type="dxa"/>
          </w:tcPr>
          <w:p w14:paraId="71B6515E" w14:textId="77777777" w:rsidR="00E252E5" w:rsidRDefault="00E252E5" w:rsidP="00E252E5">
            <w:pPr>
              <w:pStyle w:val="Tabellentextlinks"/>
              <w:spacing w:after="240"/>
              <w:jc w:val="center"/>
              <w:rPr>
                <w:szCs w:val="20"/>
              </w:rPr>
            </w:pPr>
            <w:r>
              <w:rPr>
                <w:szCs w:val="20"/>
              </w:rPr>
              <w:t>H</w:t>
            </w:r>
          </w:p>
        </w:tc>
        <w:tc>
          <w:tcPr>
            <w:tcW w:w="4536" w:type="dxa"/>
          </w:tcPr>
          <w:p w14:paraId="7A5C68E6" w14:textId="77777777" w:rsidR="00E252E5" w:rsidRDefault="00E252E5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Review Umsetzung der Maßnahmen aus letzten Auditberichten</w:t>
            </w:r>
          </w:p>
        </w:tc>
        <w:tc>
          <w:tcPr>
            <w:tcW w:w="992" w:type="dxa"/>
          </w:tcPr>
          <w:p w14:paraId="4631332B" w14:textId="77777777" w:rsidR="00E252E5" w:rsidRPr="006A60AA" w:rsidRDefault="00E252E5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BS</w:t>
            </w:r>
          </w:p>
        </w:tc>
        <w:tc>
          <w:tcPr>
            <w:tcW w:w="666" w:type="dxa"/>
          </w:tcPr>
          <w:p w14:paraId="6884DCF3" w14:textId="77777777" w:rsidR="00E252E5" w:rsidRDefault="003943B3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602" w:type="dxa"/>
          </w:tcPr>
          <w:p w14:paraId="4C1D386F" w14:textId="77777777" w:rsidR="00E252E5" w:rsidRPr="006A60AA" w:rsidRDefault="00E252E5" w:rsidP="00E252E5">
            <w:pPr>
              <w:pStyle w:val="Tabellentextlinks"/>
              <w:spacing w:after="240"/>
              <w:rPr>
                <w:szCs w:val="20"/>
              </w:rPr>
            </w:pPr>
          </w:p>
        </w:tc>
      </w:tr>
      <w:tr w:rsidR="006A60AA" w:rsidRPr="006A60AA" w14:paraId="6058B217" w14:textId="77777777" w:rsidTr="006A60AA">
        <w:trPr>
          <w:trHeight w:val="284"/>
        </w:trPr>
        <w:tc>
          <w:tcPr>
            <w:tcW w:w="567" w:type="dxa"/>
          </w:tcPr>
          <w:p w14:paraId="722F644A" w14:textId="77777777" w:rsidR="006F65A7" w:rsidRPr="006A60AA" w:rsidRDefault="0026131D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3" w:type="dxa"/>
          </w:tcPr>
          <w:p w14:paraId="1F2762B2" w14:textId="77777777" w:rsidR="006F65A7" w:rsidRPr="006A60AA" w:rsidRDefault="0026131D" w:rsidP="00E252E5">
            <w:pPr>
              <w:pStyle w:val="Tabellentextlinks"/>
              <w:spacing w:after="240"/>
              <w:jc w:val="center"/>
              <w:rPr>
                <w:szCs w:val="20"/>
              </w:rPr>
            </w:pPr>
            <w:r>
              <w:rPr>
                <w:szCs w:val="20"/>
              </w:rPr>
              <w:t>H</w:t>
            </w:r>
          </w:p>
        </w:tc>
        <w:tc>
          <w:tcPr>
            <w:tcW w:w="4536" w:type="dxa"/>
          </w:tcPr>
          <w:p w14:paraId="45020B39" w14:textId="77777777" w:rsidR="0026131D" w:rsidRPr="006A60AA" w:rsidRDefault="003943B3" w:rsidP="0026131D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Verantwortung der Leitung; 5</w:t>
            </w:r>
          </w:p>
        </w:tc>
        <w:tc>
          <w:tcPr>
            <w:tcW w:w="992" w:type="dxa"/>
          </w:tcPr>
          <w:p w14:paraId="7A756B43" w14:textId="77777777" w:rsidR="006F65A7" w:rsidRPr="006A60AA" w:rsidRDefault="006A60AA" w:rsidP="00E252E5">
            <w:pPr>
              <w:pStyle w:val="Tabellentextlinks"/>
              <w:spacing w:after="240"/>
              <w:rPr>
                <w:szCs w:val="20"/>
              </w:rPr>
            </w:pPr>
            <w:r w:rsidRPr="006A60AA">
              <w:rPr>
                <w:szCs w:val="20"/>
              </w:rPr>
              <w:t>BS</w:t>
            </w:r>
          </w:p>
        </w:tc>
        <w:tc>
          <w:tcPr>
            <w:tcW w:w="666" w:type="dxa"/>
          </w:tcPr>
          <w:p w14:paraId="05A0D637" w14:textId="77777777" w:rsidR="006F65A7" w:rsidRPr="006A60AA" w:rsidRDefault="003943B3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602" w:type="dxa"/>
          </w:tcPr>
          <w:p w14:paraId="0646AC9D" w14:textId="77777777" w:rsidR="006F65A7" w:rsidRPr="006A60AA" w:rsidRDefault="006F65A7" w:rsidP="00E252E5">
            <w:pPr>
              <w:pStyle w:val="Tabellentextlinks"/>
              <w:spacing w:after="240"/>
              <w:rPr>
                <w:szCs w:val="20"/>
              </w:rPr>
            </w:pPr>
          </w:p>
        </w:tc>
      </w:tr>
      <w:tr w:rsidR="0026131D" w:rsidRPr="006A60AA" w14:paraId="116CB8B1" w14:textId="77777777" w:rsidTr="006A60AA">
        <w:trPr>
          <w:trHeight w:val="284"/>
        </w:trPr>
        <w:tc>
          <w:tcPr>
            <w:tcW w:w="567" w:type="dxa"/>
          </w:tcPr>
          <w:p w14:paraId="45B4F8E4" w14:textId="77777777" w:rsidR="0026131D" w:rsidRPr="006A60AA" w:rsidRDefault="0026131D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14:paraId="4ABD292E" w14:textId="77777777" w:rsidR="0026131D" w:rsidRDefault="0026131D" w:rsidP="00E252E5">
            <w:pPr>
              <w:pStyle w:val="Tabellentextlinks"/>
              <w:spacing w:after="24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4536" w:type="dxa"/>
          </w:tcPr>
          <w:p w14:paraId="55E1A832" w14:textId="77777777" w:rsidR="0026131D" w:rsidRDefault="0026131D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Lenkung von Aufzeichnungen 4.2.3.</w:t>
            </w:r>
          </w:p>
        </w:tc>
        <w:tc>
          <w:tcPr>
            <w:tcW w:w="992" w:type="dxa"/>
          </w:tcPr>
          <w:p w14:paraId="4CFE61E0" w14:textId="77777777" w:rsidR="0026131D" w:rsidRPr="006A60AA" w:rsidRDefault="0026131D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BS</w:t>
            </w:r>
          </w:p>
        </w:tc>
        <w:tc>
          <w:tcPr>
            <w:tcW w:w="666" w:type="dxa"/>
          </w:tcPr>
          <w:p w14:paraId="55FDB4CD" w14:textId="77777777" w:rsidR="0026131D" w:rsidRDefault="0026131D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1602" w:type="dxa"/>
          </w:tcPr>
          <w:p w14:paraId="010E01EE" w14:textId="77777777" w:rsidR="0026131D" w:rsidRPr="006A60AA" w:rsidRDefault="0026131D" w:rsidP="00E252E5">
            <w:pPr>
              <w:pStyle w:val="Tabellentextlinks"/>
              <w:spacing w:after="240"/>
              <w:rPr>
                <w:szCs w:val="20"/>
              </w:rPr>
            </w:pPr>
          </w:p>
        </w:tc>
      </w:tr>
      <w:tr w:rsidR="006A60AA" w:rsidRPr="006A60AA" w14:paraId="5B04FD9A" w14:textId="77777777" w:rsidTr="006A60AA">
        <w:trPr>
          <w:trHeight w:val="284"/>
        </w:trPr>
        <w:tc>
          <w:tcPr>
            <w:tcW w:w="567" w:type="dxa"/>
          </w:tcPr>
          <w:p w14:paraId="12F61EBE" w14:textId="77777777" w:rsidR="006F65A7" w:rsidRPr="006A60AA" w:rsidRDefault="0026131D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</w:tcPr>
          <w:p w14:paraId="07062619" w14:textId="77777777" w:rsidR="006F65A7" w:rsidRPr="006A60AA" w:rsidRDefault="00A32187" w:rsidP="00E252E5">
            <w:pPr>
              <w:pStyle w:val="Tabellentextlinks"/>
              <w:spacing w:after="24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4536" w:type="dxa"/>
          </w:tcPr>
          <w:p w14:paraId="11F0385B" w14:textId="77777777" w:rsidR="006F65A7" w:rsidRPr="006A60AA" w:rsidRDefault="0026131D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Qualitätsziele</w:t>
            </w:r>
            <w:r w:rsidR="00A32187">
              <w:rPr>
                <w:szCs w:val="20"/>
              </w:rPr>
              <w:t>; 5</w:t>
            </w:r>
            <w:r>
              <w:rPr>
                <w:szCs w:val="20"/>
              </w:rPr>
              <w:t>.4.1.</w:t>
            </w:r>
          </w:p>
        </w:tc>
        <w:tc>
          <w:tcPr>
            <w:tcW w:w="992" w:type="dxa"/>
          </w:tcPr>
          <w:p w14:paraId="47AEBDC8" w14:textId="77777777" w:rsidR="006F65A7" w:rsidRPr="006A60AA" w:rsidRDefault="006A60AA" w:rsidP="00E252E5">
            <w:pPr>
              <w:pStyle w:val="Tabellentextlinks"/>
              <w:spacing w:after="240"/>
              <w:rPr>
                <w:szCs w:val="20"/>
              </w:rPr>
            </w:pPr>
            <w:r w:rsidRPr="006A60AA">
              <w:rPr>
                <w:szCs w:val="20"/>
              </w:rPr>
              <w:t>BS</w:t>
            </w:r>
          </w:p>
        </w:tc>
        <w:tc>
          <w:tcPr>
            <w:tcW w:w="666" w:type="dxa"/>
          </w:tcPr>
          <w:p w14:paraId="15B38520" w14:textId="77777777" w:rsidR="006F65A7" w:rsidRPr="006A60AA" w:rsidRDefault="00E252E5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1602" w:type="dxa"/>
          </w:tcPr>
          <w:p w14:paraId="2306E828" w14:textId="77777777" w:rsidR="006F65A7" w:rsidRPr="006A60AA" w:rsidRDefault="006F65A7" w:rsidP="00E252E5">
            <w:pPr>
              <w:pStyle w:val="Tabellentextlinks"/>
              <w:spacing w:after="240"/>
              <w:rPr>
                <w:szCs w:val="20"/>
              </w:rPr>
            </w:pPr>
          </w:p>
        </w:tc>
      </w:tr>
      <w:tr w:rsidR="006A60AA" w:rsidRPr="006A60AA" w14:paraId="406FB9E1" w14:textId="77777777" w:rsidTr="006A60AA">
        <w:trPr>
          <w:trHeight w:val="284"/>
        </w:trPr>
        <w:tc>
          <w:tcPr>
            <w:tcW w:w="567" w:type="dxa"/>
          </w:tcPr>
          <w:p w14:paraId="6981EA30" w14:textId="77777777" w:rsidR="006F65A7" w:rsidRPr="006A60AA" w:rsidRDefault="0026131D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3" w:type="dxa"/>
          </w:tcPr>
          <w:p w14:paraId="38022D32" w14:textId="77777777" w:rsidR="006F65A7" w:rsidRPr="006A60AA" w:rsidRDefault="00A32187" w:rsidP="00E252E5">
            <w:pPr>
              <w:pStyle w:val="Tabellentextlinks"/>
              <w:spacing w:after="240"/>
              <w:jc w:val="center"/>
              <w:rPr>
                <w:szCs w:val="20"/>
              </w:rPr>
            </w:pPr>
            <w:r>
              <w:rPr>
                <w:szCs w:val="20"/>
              </w:rPr>
              <w:t>M</w:t>
            </w:r>
          </w:p>
        </w:tc>
        <w:tc>
          <w:tcPr>
            <w:tcW w:w="4536" w:type="dxa"/>
          </w:tcPr>
          <w:p w14:paraId="468CB75F" w14:textId="77777777" w:rsidR="006F65A7" w:rsidRPr="006A60AA" w:rsidRDefault="0026131D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Fähigkeit, Bew</w:t>
            </w:r>
            <w:r w:rsidR="00EC07E6">
              <w:rPr>
                <w:szCs w:val="20"/>
              </w:rPr>
              <w:t>u</w:t>
            </w:r>
            <w:r>
              <w:rPr>
                <w:szCs w:val="20"/>
              </w:rPr>
              <w:t>sstsein, Schulung</w:t>
            </w:r>
            <w:r w:rsidR="00A32187">
              <w:rPr>
                <w:szCs w:val="20"/>
              </w:rPr>
              <w:t>; 6</w:t>
            </w:r>
            <w:r>
              <w:rPr>
                <w:szCs w:val="20"/>
              </w:rPr>
              <w:t>.2.2.</w:t>
            </w:r>
          </w:p>
        </w:tc>
        <w:tc>
          <w:tcPr>
            <w:tcW w:w="992" w:type="dxa"/>
          </w:tcPr>
          <w:p w14:paraId="1F639A0B" w14:textId="77777777" w:rsidR="006F65A7" w:rsidRPr="006A60AA" w:rsidRDefault="006A60AA" w:rsidP="00E252E5">
            <w:pPr>
              <w:pStyle w:val="Tabellentextlinks"/>
              <w:spacing w:after="240"/>
              <w:rPr>
                <w:szCs w:val="20"/>
              </w:rPr>
            </w:pPr>
            <w:r w:rsidRPr="006A60AA">
              <w:rPr>
                <w:szCs w:val="20"/>
              </w:rPr>
              <w:t>BS</w:t>
            </w:r>
          </w:p>
        </w:tc>
        <w:tc>
          <w:tcPr>
            <w:tcW w:w="666" w:type="dxa"/>
          </w:tcPr>
          <w:p w14:paraId="4B196C5D" w14:textId="77777777" w:rsidR="006F65A7" w:rsidRPr="006A60AA" w:rsidRDefault="00E252E5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1602" w:type="dxa"/>
          </w:tcPr>
          <w:p w14:paraId="295F19DB" w14:textId="77777777" w:rsidR="006F65A7" w:rsidRPr="006A60AA" w:rsidRDefault="006F65A7" w:rsidP="00E252E5">
            <w:pPr>
              <w:pStyle w:val="Tabellentextlinks"/>
              <w:spacing w:after="240"/>
              <w:rPr>
                <w:szCs w:val="20"/>
              </w:rPr>
            </w:pPr>
          </w:p>
        </w:tc>
      </w:tr>
      <w:tr w:rsidR="006A60AA" w:rsidRPr="006A60AA" w14:paraId="2972FBAB" w14:textId="77777777" w:rsidTr="006A60AA">
        <w:trPr>
          <w:trHeight w:val="284"/>
        </w:trPr>
        <w:tc>
          <w:tcPr>
            <w:tcW w:w="567" w:type="dxa"/>
          </w:tcPr>
          <w:p w14:paraId="193AC5FB" w14:textId="77777777" w:rsidR="006F65A7" w:rsidRPr="006A60AA" w:rsidRDefault="0026131D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3" w:type="dxa"/>
          </w:tcPr>
          <w:p w14:paraId="7EC9EE78" w14:textId="77777777" w:rsidR="006F65A7" w:rsidRPr="006A60AA" w:rsidRDefault="003943B3" w:rsidP="00E252E5">
            <w:pPr>
              <w:pStyle w:val="Tabellentextlinks"/>
              <w:spacing w:after="240"/>
              <w:jc w:val="center"/>
              <w:rPr>
                <w:szCs w:val="20"/>
              </w:rPr>
            </w:pPr>
            <w:r>
              <w:rPr>
                <w:szCs w:val="20"/>
              </w:rPr>
              <w:t>M</w:t>
            </w:r>
          </w:p>
        </w:tc>
        <w:tc>
          <w:tcPr>
            <w:tcW w:w="4536" w:type="dxa"/>
          </w:tcPr>
          <w:p w14:paraId="23CE6BF4" w14:textId="77777777" w:rsidR="006F65A7" w:rsidRPr="006A60AA" w:rsidRDefault="003943B3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Messung, Analyse und Überwachung</w:t>
            </w:r>
          </w:p>
        </w:tc>
        <w:tc>
          <w:tcPr>
            <w:tcW w:w="992" w:type="dxa"/>
          </w:tcPr>
          <w:p w14:paraId="41103AF2" w14:textId="77777777" w:rsidR="006F65A7" w:rsidRPr="006A60AA" w:rsidRDefault="006A60AA" w:rsidP="00E252E5">
            <w:pPr>
              <w:pStyle w:val="Tabellentextlinks"/>
              <w:spacing w:after="240"/>
              <w:rPr>
                <w:szCs w:val="20"/>
              </w:rPr>
            </w:pPr>
            <w:r w:rsidRPr="006A60AA">
              <w:rPr>
                <w:szCs w:val="20"/>
              </w:rPr>
              <w:t>BS</w:t>
            </w:r>
          </w:p>
        </w:tc>
        <w:tc>
          <w:tcPr>
            <w:tcW w:w="666" w:type="dxa"/>
          </w:tcPr>
          <w:p w14:paraId="26B21E72" w14:textId="77777777" w:rsidR="006F65A7" w:rsidRPr="006A60AA" w:rsidRDefault="00E252E5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1602" w:type="dxa"/>
          </w:tcPr>
          <w:p w14:paraId="1A46CEA9" w14:textId="77777777" w:rsidR="006F65A7" w:rsidRPr="006A60AA" w:rsidRDefault="006F65A7" w:rsidP="00E252E5">
            <w:pPr>
              <w:pStyle w:val="Tabellentextlinks"/>
              <w:spacing w:after="240"/>
              <w:rPr>
                <w:szCs w:val="20"/>
              </w:rPr>
            </w:pPr>
          </w:p>
        </w:tc>
      </w:tr>
      <w:tr w:rsidR="006A60AA" w:rsidRPr="006A60AA" w14:paraId="5B2FBC18" w14:textId="77777777" w:rsidTr="006A60AA">
        <w:trPr>
          <w:trHeight w:val="284"/>
        </w:trPr>
        <w:tc>
          <w:tcPr>
            <w:tcW w:w="567" w:type="dxa"/>
          </w:tcPr>
          <w:p w14:paraId="3B2D9388" w14:textId="77777777" w:rsidR="006F65A7" w:rsidRPr="006A60AA" w:rsidRDefault="0026131D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3" w:type="dxa"/>
          </w:tcPr>
          <w:p w14:paraId="5E819C06" w14:textId="77777777" w:rsidR="006F65A7" w:rsidRPr="006A60AA" w:rsidRDefault="006A60AA" w:rsidP="00E252E5">
            <w:pPr>
              <w:pStyle w:val="Tabellentextlinks"/>
              <w:spacing w:after="240"/>
              <w:jc w:val="center"/>
              <w:rPr>
                <w:szCs w:val="20"/>
              </w:rPr>
            </w:pPr>
            <w:r w:rsidRPr="006A60AA">
              <w:rPr>
                <w:szCs w:val="20"/>
              </w:rPr>
              <w:t>H</w:t>
            </w:r>
          </w:p>
        </w:tc>
        <w:tc>
          <w:tcPr>
            <w:tcW w:w="4536" w:type="dxa"/>
          </w:tcPr>
          <w:p w14:paraId="2D4B874B" w14:textId="77777777" w:rsidR="006F65A7" w:rsidRPr="006A60AA" w:rsidRDefault="006A60AA" w:rsidP="00E252E5">
            <w:pPr>
              <w:pStyle w:val="Tabellentextlinks"/>
              <w:spacing w:after="240"/>
              <w:rPr>
                <w:szCs w:val="20"/>
              </w:rPr>
            </w:pPr>
            <w:r w:rsidRPr="006A60AA">
              <w:rPr>
                <w:szCs w:val="20"/>
              </w:rPr>
              <w:t>Wiederholungsaudit</w:t>
            </w:r>
          </w:p>
        </w:tc>
        <w:tc>
          <w:tcPr>
            <w:tcW w:w="992" w:type="dxa"/>
          </w:tcPr>
          <w:p w14:paraId="45921E6A" w14:textId="77777777" w:rsidR="006F65A7" w:rsidRPr="006A60AA" w:rsidRDefault="00E252E5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ES</w:t>
            </w:r>
          </w:p>
        </w:tc>
        <w:tc>
          <w:tcPr>
            <w:tcW w:w="666" w:type="dxa"/>
          </w:tcPr>
          <w:p w14:paraId="11A59E01" w14:textId="77777777" w:rsidR="006F65A7" w:rsidRPr="006A60AA" w:rsidRDefault="00E252E5" w:rsidP="00E252E5">
            <w:pPr>
              <w:pStyle w:val="Tabellentextlinks"/>
              <w:spacing w:after="240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602" w:type="dxa"/>
          </w:tcPr>
          <w:p w14:paraId="19AB4982" w14:textId="77777777" w:rsidR="006F65A7" w:rsidRPr="006A60AA" w:rsidRDefault="006F65A7" w:rsidP="00E252E5">
            <w:pPr>
              <w:pStyle w:val="Tabellentextlinks"/>
              <w:spacing w:after="240"/>
              <w:rPr>
                <w:szCs w:val="20"/>
              </w:rPr>
            </w:pPr>
          </w:p>
        </w:tc>
      </w:tr>
    </w:tbl>
    <w:p w14:paraId="514FC394" w14:textId="77777777" w:rsidR="006F65A7" w:rsidRPr="006A60AA" w:rsidRDefault="006F65A7">
      <w:pPr>
        <w:pStyle w:val="Tabellentextlinks"/>
        <w:rPr>
          <w:szCs w:val="20"/>
        </w:rPr>
      </w:pPr>
    </w:p>
    <w:p w14:paraId="7C0EDCF4" w14:textId="77777777" w:rsidR="006F65A7" w:rsidRPr="006A60AA" w:rsidRDefault="006F65A7" w:rsidP="00496B42">
      <w:pPr>
        <w:pStyle w:val="Tabellentextlinks"/>
        <w:shd w:val="clear" w:color="auto" w:fill="73AED6"/>
        <w:rPr>
          <w:szCs w:val="20"/>
        </w:rPr>
        <w:sectPr w:rsidR="006F65A7" w:rsidRPr="006A60AA">
          <w:headerReference w:type="default" r:id="rId6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613F74D3" w14:textId="77777777" w:rsidR="006F65A7" w:rsidRPr="006A60AA" w:rsidRDefault="006F65A7">
      <w:pPr>
        <w:pStyle w:val="Tabellentextlinks"/>
        <w:rPr>
          <w:szCs w:val="20"/>
        </w:rPr>
      </w:pPr>
    </w:p>
    <w:p w14:paraId="5A71A9FA" w14:textId="77777777" w:rsidR="006A60AA" w:rsidRDefault="00A32187">
      <w:pPr>
        <w:pStyle w:val="Tabellentextlinks"/>
        <w:rPr>
          <w:szCs w:val="20"/>
        </w:rPr>
      </w:pPr>
      <w:r>
        <w:rPr>
          <w:szCs w:val="20"/>
        </w:rPr>
        <w:t>Die Risiko</w:t>
      </w:r>
      <w:r w:rsidR="006A60AA">
        <w:rPr>
          <w:szCs w:val="20"/>
        </w:rPr>
        <w:t>klassifizierung erfolgt nach Einschätzung, ob ein mangelhaftes Vorgehen die Leistungsfähigkeit des Unternehmens in besonderer Weise beeinflussen würde.</w:t>
      </w:r>
    </w:p>
    <w:p w14:paraId="5592C82A" w14:textId="77777777" w:rsidR="006A60AA" w:rsidRDefault="006A60AA">
      <w:pPr>
        <w:pStyle w:val="Tabellentextlinks"/>
        <w:rPr>
          <w:szCs w:val="20"/>
        </w:rPr>
      </w:pPr>
    </w:p>
    <w:p w14:paraId="7B15E61F" w14:textId="77777777" w:rsidR="006A60AA" w:rsidRDefault="006A60AA">
      <w:pPr>
        <w:pStyle w:val="Tabellentextlinks"/>
        <w:rPr>
          <w:szCs w:val="20"/>
        </w:rPr>
      </w:pPr>
      <w:r>
        <w:rPr>
          <w:szCs w:val="20"/>
        </w:rPr>
        <w:t>Es existieren drei Risikoklassifizierungsstufen:</w:t>
      </w:r>
    </w:p>
    <w:p w14:paraId="122A1E90" w14:textId="77777777" w:rsidR="006A60AA" w:rsidRDefault="006A60AA">
      <w:pPr>
        <w:pStyle w:val="Tabellentextlinks"/>
        <w:rPr>
          <w:szCs w:val="20"/>
        </w:rPr>
      </w:pPr>
    </w:p>
    <w:p w14:paraId="74E331FB" w14:textId="77777777" w:rsidR="006A60AA" w:rsidRDefault="006A60AA">
      <w:pPr>
        <w:pStyle w:val="Tabellentextlinks"/>
        <w:rPr>
          <w:szCs w:val="20"/>
        </w:rPr>
      </w:pPr>
      <w:r w:rsidRPr="006A60AA">
        <w:rPr>
          <w:b/>
          <w:szCs w:val="20"/>
        </w:rPr>
        <w:t xml:space="preserve">N </w:t>
      </w:r>
      <w:proofErr w:type="spellStart"/>
      <w:r w:rsidRPr="006A60AA">
        <w:rPr>
          <w:b/>
          <w:szCs w:val="20"/>
        </w:rPr>
        <w:t>iedrig</w:t>
      </w:r>
      <w:proofErr w:type="spellEnd"/>
      <w:r>
        <w:rPr>
          <w:szCs w:val="20"/>
        </w:rPr>
        <w:t xml:space="preserve"> = Mängel beeinflussen Nebentätigkeiten im Unternehmen, beeinträchtigen jedoch nicht die Gesamtleistung des Unternehmens und werden durch den Kunden nicht oder kaum wahrgenommen</w:t>
      </w:r>
    </w:p>
    <w:p w14:paraId="4B0168D0" w14:textId="77777777" w:rsidR="006A60AA" w:rsidRDefault="006A60AA">
      <w:pPr>
        <w:pStyle w:val="Tabellentextlinks"/>
        <w:rPr>
          <w:szCs w:val="20"/>
        </w:rPr>
      </w:pPr>
    </w:p>
    <w:p w14:paraId="101ECC81" w14:textId="77777777" w:rsidR="006A60AA" w:rsidRDefault="006A60AA">
      <w:pPr>
        <w:pStyle w:val="Tabellentextlinks"/>
        <w:rPr>
          <w:szCs w:val="20"/>
        </w:rPr>
      </w:pPr>
      <w:r w:rsidRPr="006A60AA">
        <w:rPr>
          <w:b/>
          <w:szCs w:val="20"/>
        </w:rPr>
        <w:t xml:space="preserve">M </w:t>
      </w:r>
      <w:proofErr w:type="spellStart"/>
      <w:r w:rsidRPr="006A60AA">
        <w:rPr>
          <w:b/>
          <w:szCs w:val="20"/>
        </w:rPr>
        <w:t>ittel</w:t>
      </w:r>
      <w:proofErr w:type="spellEnd"/>
      <w:r>
        <w:rPr>
          <w:szCs w:val="20"/>
        </w:rPr>
        <w:t xml:space="preserve"> = Mängel beeinflussen Haupttätigkeiten im Unternehmen, beeinträchtigen jedoch nur die Gesamtleistung, wenn die Mängel dauerhaft vorherrschen.</w:t>
      </w:r>
    </w:p>
    <w:p w14:paraId="08983BA5" w14:textId="77777777" w:rsidR="006A60AA" w:rsidRDefault="006A60AA">
      <w:pPr>
        <w:pStyle w:val="Tabellentextlinks"/>
        <w:rPr>
          <w:szCs w:val="20"/>
        </w:rPr>
      </w:pPr>
    </w:p>
    <w:p w14:paraId="5334E70E" w14:textId="77777777" w:rsidR="006A60AA" w:rsidRPr="006A60AA" w:rsidRDefault="006A60AA">
      <w:pPr>
        <w:pStyle w:val="Tabellentextlinks"/>
        <w:rPr>
          <w:szCs w:val="20"/>
        </w:rPr>
      </w:pPr>
      <w:r w:rsidRPr="006A60AA">
        <w:rPr>
          <w:b/>
          <w:szCs w:val="20"/>
        </w:rPr>
        <w:t>H och</w:t>
      </w:r>
      <w:r>
        <w:rPr>
          <w:szCs w:val="20"/>
        </w:rPr>
        <w:t xml:space="preserve"> = Mängel haben direkten Einfluss auf die Unternehmensleistung und sind durch Sofortmaßnahmen zu beseitigen, um Schäden für das Unternehmen abzuwenden.</w:t>
      </w:r>
    </w:p>
    <w:sectPr w:rsidR="006A60AA" w:rsidRPr="006A6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6DCE" w14:textId="77777777" w:rsidR="00F2006C" w:rsidRDefault="00F2006C">
      <w:r>
        <w:separator/>
      </w:r>
    </w:p>
  </w:endnote>
  <w:endnote w:type="continuationSeparator" w:id="0">
    <w:p w14:paraId="331450D3" w14:textId="77777777" w:rsidR="00F2006C" w:rsidRDefault="00F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9219" w14:textId="77777777" w:rsidR="006F65A7" w:rsidRDefault="006F65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EC45" w14:textId="77777777" w:rsidR="006F65A7" w:rsidRPr="00252688" w:rsidRDefault="006F65A7">
    <w:pPr>
      <w:pStyle w:val="Fuzeile"/>
      <w:jc w:val="center"/>
      <w:rPr>
        <w:lang w:val="en-US"/>
      </w:rPr>
    </w:pPr>
    <w:r>
      <w:sym w:font="SymbolPS" w:char="00E3"/>
    </w:r>
    <w:r w:rsidRPr="00252688">
      <w:rPr>
        <w:lang w:val="en-US"/>
      </w:rPr>
      <w:t xml:space="preserve"> </w:t>
    </w:r>
    <w:proofErr w:type="spellStart"/>
    <w:r w:rsidRPr="00252688">
      <w:rPr>
        <w:lang w:val="en-US"/>
      </w:rPr>
      <w:t>Rossmanith</w:t>
    </w:r>
    <w:proofErr w:type="spellEnd"/>
    <w:r w:rsidRPr="00252688">
      <w:rPr>
        <w:lang w:val="en-US"/>
      </w:rPr>
      <w:t xml:space="preserve"> GmbH   73033 </w:t>
    </w:r>
    <w:proofErr w:type="spellStart"/>
    <w:r w:rsidRPr="00252688">
      <w:rPr>
        <w:lang w:val="en-US"/>
      </w:rPr>
      <w:t>Göppingen</w:t>
    </w:r>
    <w:proofErr w:type="spellEnd"/>
    <w:r w:rsidRPr="00252688">
      <w:rPr>
        <w:lang w:val="en-US"/>
      </w:rPr>
      <w:t xml:space="preserve">   Tel.: 07161 / 505700   http://www.rossmanith.com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FADC" w14:textId="77777777" w:rsidR="006F65A7" w:rsidRDefault="006F65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6F2D" w14:textId="77777777" w:rsidR="00F2006C" w:rsidRDefault="00F2006C">
      <w:r>
        <w:separator/>
      </w:r>
    </w:p>
  </w:footnote>
  <w:footnote w:type="continuationSeparator" w:id="0">
    <w:p w14:paraId="168CB725" w14:textId="77777777" w:rsidR="00F2006C" w:rsidRDefault="00F2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18"/>
    </w:tblGrid>
    <w:tr w:rsidR="00252688" w14:paraId="539F39F5" w14:textId="77777777" w:rsidTr="00252688">
      <w:trPr>
        <w:cantSplit/>
        <w:trHeight w:val="1238"/>
      </w:trPr>
      <w:tc>
        <w:tcPr>
          <w:tcW w:w="10018" w:type="dxa"/>
          <w:vAlign w:val="center"/>
        </w:tcPr>
        <w:tbl>
          <w:tblPr>
            <w:tblW w:w="987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70"/>
            <w:gridCol w:w="4877"/>
            <w:gridCol w:w="2731"/>
          </w:tblGrid>
          <w:tr w:rsidR="00252688" w:rsidRPr="006A60AA" w14:paraId="2B5F3253" w14:textId="77777777" w:rsidTr="00EF6F2C">
            <w:trPr>
              <w:cantSplit/>
              <w:trHeight w:val="1343"/>
            </w:trPr>
            <w:tc>
              <w:tcPr>
                <w:tcW w:w="2255" w:type="dxa"/>
                <w:shd w:val="clear" w:color="auto" w:fill="auto"/>
                <w:vAlign w:val="center"/>
              </w:tcPr>
              <w:p w14:paraId="7A49D4A0" w14:textId="77777777" w:rsidR="00252688" w:rsidRDefault="00A83751" w:rsidP="00EF6F2C">
                <w:pPr>
                  <w:pStyle w:val="Kopfzeile"/>
                  <w:tabs>
                    <w:tab w:val="clear" w:pos="9072"/>
                    <w:tab w:val="right" w:pos="9144"/>
                  </w:tabs>
                  <w:jc w:val="center"/>
                  <w:rPr>
                    <w:b/>
                    <w:sz w:val="28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728" behindDoc="0" locked="0" layoutInCell="1" allowOverlap="1" wp14:anchorId="36B74572" wp14:editId="2FEFEFFF">
                      <wp:simplePos x="0" y="0"/>
                      <wp:positionH relativeFrom="margin">
                        <wp:posOffset>-102870</wp:posOffset>
                      </wp:positionH>
                      <wp:positionV relativeFrom="margin">
                        <wp:posOffset>2540</wp:posOffset>
                      </wp:positionV>
                      <wp:extent cx="1343025" cy="504825"/>
                      <wp:effectExtent l="0" t="0" r="9525" b="9525"/>
                      <wp:wrapSquare wrapText="bothSides"/>
                      <wp:docPr id="5" name="Bild 5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5048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886" w:type="dxa"/>
                <w:shd w:val="clear" w:color="auto" w:fill="auto"/>
                <w:vAlign w:val="center"/>
              </w:tcPr>
              <w:p w14:paraId="7D6EFEEC" w14:textId="77777777" w:rsidR="00252688" w:rsidRPr="003943B3" w:rsidRDefault="006A60AA" w:rsidP="00EF6F2C">
                <w:pPr>
                  <w:pStyle w:val="Kopfzeile-Titel"/>
                  <w:ind w:left="213" w:hanging="211"/>
                  <w:rPr>
                    <w:lang w:val="en-US"/>
                  </w:rPr>
                </w:pPr>
                <w:proofErr w:type="spellStart"/>
                <w:r w:rsidRPr="003943B3">
                  <w:rPr>
                    <w:lang w:val="en-US"/>
                  </w:rPr>
                  <w:t>Jahresauditplan</w:t>
                </w:r>
                <w:proofErr w:type="spellEnd"/>
                <w:r w:rsidRPr="003943B3">
                  <w:rPr>
                    <w:lang w:val="en-US"/>
                  </w:rPr>
                  <w:t xml:space="preserve"> 201</w:t>
                </w:r>
                <w:r w:rsidR="00FE070A">
                  <w:rPr>
                    <w:lang w:val="en-US"/>
                  </w:rPr>
                  <w:t>4</w:t>
                </w:r>
              </w:p>
              <w:p w14:paraId="2636AD3B" w14:textId="77777777" w:rsidR="00252688" w:rsidRPr="003943B3" w:rsidRDefault="00252688" w:rsidP="00EF6F2C">
                <w:pPr>
                  <w:pStyle w:val="Kopfzeile-Firma"/>
                  <w:ind w:left="213" w:hanging="211"/>
                  <w:rPr>
                    <w:lang w:val="en-US"/>
                  </w:rPr>
                </w:pPr>
                <w:r w:rsidRPr="003943B3">
                  <w:rPr>
                    <w:lang w:val="en-US"/>
                  </w:rPr>
                  <w:t>JLink connecting experts GmbH</w:t>
                </w:r>
              </w:p>
            </w:tc>
            <w:tc>
              <w:tcPr>
                <w:tcW w:w="2737" w:type="dxa"/>
                <w:shd w:val="clear" w:color="auto" w:fill="auto"/>
                <w:vAlign w:val="center"/>
              </w:tcPr>
              <w:p w14:paraId="1AA06FE7" w14:textId="77777777" w:rsidR="00252688" w:rsidRPr="003943B3" w:rsidRDefault="00252688" w:rsidP="00EF6F2C">
                <w:pPr>
                  <w:pStyle w:val="Kopfzeile-Handbuchkrzel"/>
                  <w:rPr>
                    <w:b w:val="0"/>
                    <w:sz w:val="18"/>
                    <w:szCs w:val="18"/>
                    <w:lang w:val="en-US"/>
                  </w:rPr>
                </w:pPr>
              </w:p>
              <w:p w14:paraId="17F19EA1" w14:textId="77777777" w:rsidR="00252688" w:rsidRPr="006A60AA" w:rsidRDefault="00726412" w:rsidP="00FE070A">
                <w:pPr>
                  <w:pStyle w:val="Kopfzeile-Handbuchkrzel"/>
                  <w:rPr>
                    <w:b w:val="0"/>
                    <w:sz w:val="16"/>
                    <w:szCs w:val="16"/>
                    <w:lang w:val="en-US"/>
                  </w:rPr>
                </w:pPr>
                <w:r w:rsidRPr="006A60AA">
                  <w:rPr>
                    <w:b w:val="0"/>
                    <w:sz w:val="16"/>
                    <w:szCs w:val="16"/>
                    <w:lang w:val="en-US"/>
                  </w:rPr>
                  <w:t>F4.2.</w:t>
                </w:r>
                <w:r w:rsidR="006A60AA" w:rsidRPr="006A60AA">
                  <w:rPr>
                    <w:b w:val="0"/>
                    <w:sz w:val="16"/>
                    <w:szCs w:val="16"/>
                    <w:lang w:val="en-US"/>
                  </w:rPr>
                  <w:t>08</w:t>
                </w:r>
                <w:r w:rsidR="00252688" w:rsidRPr="006A60AA">
                  <w:rPr>
                    <w:b w:val="0"/>
                    <w:sz w:val="16"/>
                    <w:szCs w:val="16"/>
                    <w:lang w:val="en-US"/>
                  </w:rPr>
                  <w:br/>
                  <w:t xml:space="preserve">Stand </w:t>
                </w:r>
                <w:r w:rsidR="006A60AA" w:rsidRPr="006A60AA">
                  <w:rPr>
                    <w:b w:val="0"/>
                    <w:sz w:val="16"/>
                    <w:szCs w:val="16"/>
                    <w:lang w:val="en-US"/>
                  </w:rPr>
                  <w:t>2</w:t>
                </w:r>
                <w:r w:rsidR="00FE070A">
                  <w:rPr>
                    <w:b w:val="0"/>
                    <w:sz w:val="16"/>
                    <w:szCs w:val="16"/>
                    <w:lang w:val="en-US"/>
                  </w:rPr>
                  <w:t>4</w:t>
                </w:r>
                <w:r w:rsidR="006A60AA" w:rsidRPr="006A60AA">
                  <w:rPr>
                    <w:b w:val="0"/>
                    <w:sz w:val="16"/>
                    <w:szCs w:val="16"/>
                    <w:lang w:val="en-US"/>
                  </w:rPr>
                  <w:t>.</w:t>
                </w:r>
                <w:r w:rsidR="008C1D6F">
                  <w:rPr>
                    <w:b w:val="0"/>
                    <w:sz w:val="16"/>
                    <w:szCs w:val="16"/>
                    <w:lang w:val="en-US"/>
                  </w:rPr>
                  <w:t>0</w:t>
                </w:r>
                <w:r w:rsidR="00FE070A">
                  <w:rPr>
                    <w:b w:val="0"/>
                    <w:sz w:val="16"/>
                    <w:szCs w:val="16"/>
                    <w:lang w:val="en-US"/>
                  </w:rPr>
                  <w:t>1</w:t>
                </w:r>
                <w:r w:rsidR="006A60AA">
                  <w:rPr>
                    <w:b w:val="0"/>
                    <w:sz w:val="16"/>
                    <w:szCs w:val="16"/>
                    <w:lang w:val="en-US"/>
                  </w:rPr>
                  <w:t>.201</w:t>
                </w:r>
                <w:r w:rsidR="008C1D6F">
                  <w:rPr>
                    <w:b w:val="0"/>
                    <w:sz w:val="16"/>
                    <w:szCs w:val="16"/>
                    <w:lang w:val="en-US"/>
                  </w:rPr>
                  <w:t>3</w:t>
                </w:r>
              </w:p>
            </w:tc>
          </w:tr>
        </w:tbl>
        <w:p w14:paraId="7E1A5797" w14:textId="77777777" w:rsidR="00252688" w:rsidRPr="006A60AA" w:rsidRDefault="00252688">
          <w:pPr>
            <w:pStyle w:val="Kopfzeile"/>
            <w:tabs>
              <w:tab w:val="clear" w:pos="9072"/>
              <w:tab w:val="right" w:pos="9144"/>
            </w:tabs>
            <w:jc w:val="center"/>
            <w:rPr>
              <w:b/>
              <w:sz w:val="28"/>
              <w:lang w:val="en-US"/>
            </w:rPr>
          </w:pPr>
        </w:p>
      </w:tc>
    </w:tr>
  </w:tbl>
  <w:p w14:paraId="1E7F60D2" w14:textId="77777777" w:rsidR="006F65A7" w:rsidRPr="006A60AA" w:rsidRDefault="006F65A7">
    <w:pPr>
      <w:pStyle w:val="Kopfzeil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C41C" w14:textId="77777777" w:rsidR="006F65A7" w:rsidRDefault="006F65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18E1" w14:textId="77777777" w:rsidR="006F65A7" w:rsidRDefault="006F65A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D161" w14:textId="77777777" w:rsidR="006F65A7" w:rsidRDefault="006F65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fddc083f-5a4d-4948-ad74-51ff310e64bd}"/>
  </w:docVars>
  <w:rsids>
    <w:rsidRoot w:val="001B67A9"/>
    <w:rsid w:val="00024C19"/>
    <w:rsid w:val="000E0E48"/>
    <w:rsid w:val="001860BA"/>
    <w:rsid w:val="001B67A9"/>
    <w:rsid w:val="00201D93"/>
    <w:rsid w:val="00252688"/>
    <w:rsid w:val="0026131D"/>
    <w:rsid w:val="003943B3"/>
    <w:rsid w:val="003A73A5"/>
    <w:rsid w:val="003E6657"/>
    <w:rsid w:val="00496B42"/>
    <w:rsid w:val="004C0FA7"/>
    <w:rsid w:val="00535C39"/>
    <w:rsid w:val="006A60AA"/>
    <w:rsid w:val="006F65A7"/>
    <w:rsid w:val="00726412"/>
    <w:rsid w:val="007A7B16"/>
    <w:rsid w:val="00845004"/>
    <w:rsid w:val="008873BC"/>
    <w:rsid w:val="008C1D6F"/>
    <w:rsid w:val="008E0111"/>
    <w:rsid w:val="00A32187"/>
    <w:rsid w:val="00A83751"/>
    <w:rsid w:val="00AC2196"/>
    <w:rsid w:val="00C35264"/>
    <w:rsid w:val="00D06708"/>
    <w:rsid w:val="00E252E5"/>
    <w:rsid w:val="00E37B3A"/>
    <w:rsid w:val="00EC07E6"/>
    <w:rsid w:val="00EF6F2C"/>
    <w:rsid w:val="00F2006C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3FAA3"/>
  <w15:docId w15:val="{FA388F01-76B5-4555-BD51-43801C81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spacing w:before="120" w:after="120" w:line="360" w:lineRule="auto"/>
      <w:jc w:val="both"/>
    </w:pPr>
    <w:rPr>
      <w:rFonts w:ascii="Arial" w:hAnsi="Arial" w:cs="Arial"/>
      <w:sz w:val="16"/>
    </w:rPr>
  </w:style>
  <w:style w:type="paragraph" w:customStyle="1" w:styleId="Kopfzeile-Titel">
    <w:name w:val="Kopfzeile - Titel"/>
    <w:basedOn w:val="Kopfzeile"/>
    <w:autoRedefine/>
    <w:pPr>
      <w:spacing w:before="360" w:after="120"/>
      <w:jc w:val="center"/>
    </w:pPr>
    <w:rPr>
      <w:rFonts w:ascii="Arial" w:hAnsi="Arial"/>
      <w:b/>
      <w:bCs/>
      <w:sz w:val="32"/>
    </w:rPr>
  </w:style>
  <w:style w:type="paragraph" w:customStyle="1" w:styleId="Kopfzeile-Firma">
    <w:name w:val="Kopfzeile - Firma"/>
    <w:basedOn w:val="Kopfzeile"/>
    <w:pPr>
      <w:spacing w:before="60" w:after="120" w:line="360" w:lineRule="auto"/>
      <w:jc w:val="center"/>
    </w:pPr>
    <w:rPr>
      <w:rFonts w:ascii="Arial" w:hAnsi="Arial"/>
      <w:b/>
      <w:noProof/>
      <w:sz w:val="22"/>
    </w:rPr>
  </w:style>
  <w:style w:type="paragraph" w:customStyle="1" w:styleId="Kopfzeile-Handbuchkrzel">
    <w:name w:val="Kopfzeile - Handbuchkürzel"/>
    <w:basedOn w:val="Kopfzeile"/>
    <w:pPr>
      <w:spacing w:before="60" w:after="60" w:line="360" w:lineRule="auto"/>
      <w:ind w:left="170"/>
      <w:jc w:val="both"/>
    </w:pPr>
    <w:rPr>
      <w:rFonts w:ascii="Arial" w:hAnsi="Arial"/>
      <w:b/>
      <w:sz w:val="22"/>
    </w:rPr>
  </w:style>
  <w:style w:type="paragraph" w:customStyle="1" w:styleId="KopfzeileStandundSeite">
    <w:name w:val="Kopfzeile Stand und Seite"/>
    <w:basedOn w:val="Kopfzeile"/>
    <w:pPr>
      <w:spacing w:before="60" w:line="360" w:lineRule="auto"/>
      <w:ind w:left="170"/>
      <w:jc w:val="both"/>
    </w:pPr>
    <w:rPr>
      <w:rFonts w:ascii="Arial" w:hAnsi="Arial"/>
      <w:sz w:val="22"/>
    </w:rPr>
  </w:style>
  <w:style w:type="character" w:customStyle="1" w:styleId="FuzeileZchn">
    <w:name w:val="Fußzeile Zchn"/>
    <w:rPr>
      <w:rFonts w:ascii="Arial" w:hAnsi="Arial" w:cs="Arial"/>
      <w:sz w:val="16"/>
      <w:szCs w:val="24"/>
    </w:rPr>
  </w:style>
  <w:style w:type="paragraph" w:customStyle="1" w:styleId="Tabellentextlinks">
    <w:name w:val="Tabellentext_links"/>
    <w:basedOn w:val="Standard"/>
    <w:rPr>
      <w:rFonts w:ascii="Arial" w:hAnsi="Arial"/>
      <w:sz w:val="20"/>
    </w:rPr>
  </w:style>
  <w:style w:type="paragraph" w:customStyle="1" w:styleId="Tabellentextzentr">
    <w:name w:val="Tabellentext_zentr"/>
    <w:basedOn w:val="Tabellentextlinks"/>
    <w:pPr>
      <w:jc w:val="center"/>
    </w:pPr>
  </w:style>
  <w:style w:type="paragraph" w:customStyle="1" w:styleId="Tabellentextrechts">
    <w:name w:val="Tabellentext_rechts"/>
    <w:basedOn w:val="Tabellentextlinks"/>
    <w:pPr>
      <w:jc w:val="right"/>
    </w:pPr>
  </w:style>
  <w:style w:type="character" w:customStyle="1" w:styleId="Hervorhebungfett">
    <w:name w:val="Hervorhebung_fett"/>
    <w:rPr>
      <w:rFonts w:ascii="Arial" w:hAnsi="Arial"/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7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TMEDIA\Anwendungsdaten\Microsoft\Vorlagen\Formulare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Formulare_hoch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4.2.4 - Normen und Richtlinien</vt:lpstr>
    </vt:vector>
  </TitlesOfParts>
  <Company>Rossmanith GmbH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4.2.4 - Normen und Richtlinien</dc:title>
  <dc:creator>DTP-Arbeiter</dc:creator>
  <cp:lastModifiedBy>Simon Lichterfeld</cp:lastModifiedBy>
  <cp:revision>2</cp:revision>
  <cp:lastPrinted>2014-04-28T09:16:00Z</cp:lastPrinted>
  <dcterms:created xsi:type="dcterms:W3CDTF">2023-02-28T18:11:00Z</dcterms:created>
  <dcterms:modified xsi:type="dcterms:W3CDTF">2023-02-28T18:11:00Z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i4>0</vt:i4>
  </property>
</Properties>
</file>